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  <w:r>
        <w:rPr>
          <w:rFonts w:ascii="Segoe UI Black" w:cs="Segoe UI Black" w:hAnsi="Segoe UI Black" w:eastAsia="Segoe UI Black"/>
          <w:b w:val="1"/>
          <w:bCs w:val="1"/>
          <w:sz w:val="48"/>
          <w:szCs w:val="48"/>
          <w:rtl w:val="0"/>
          <w:lang w:val="en-US"/>
        </w:rPr>
        <w:t xml:space="preserve">The Sacajawea Audubon </w:t>
      </w:r>
    </w:p>
    <w:p>
      <w:pPr>
        <w:pStyle w:val="Body"/>
        <w:spacing w:after="0" w:line="240" w:lineRule="auto"/>
        <w:jc w:val="center"/>
      </w:pPr>
      <w:r>
        <w:rPr>
          <w:rFonts w:ascii="Segoe UI Black" w:cs="Segoe UI Black" w:hAnsi="Segoe UI Black" w:eastAsia="Segoe UI Black"/>
          <w:b w:val="1"/>
          <w:bCs w:val="1"/>
          <w:sz w:val="48"/>
          <w:szCs w:val="48"/>
          <w:rtl w:val="0"/>
          <w:lang w:val="en-US"/>
        </w:rPr>
        <w:t>Kestrel Nest Box Project</w:t>
      </w:r>
    </w:p>
    <w:p>
      <w:pPr>
        <w:pStyle w:val="Body"/>
        <w:tabs>
          <w:tab w:val="left" w:pos="4950"/>
        </w:tabs>
        <w:spacing w:after="0" w:line="240" w:lineRule="auto"/>
      </w:pPr>
      <w:r>
        <w:rPr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5581650</wp:posOffset>
            </wp:positionH>
            <wp:positionV relativeFrom="line">
              <wp:posOffset>3175</wp:posOffset>
            </wp:positionV>
            <wp:extent cx="1323975" cy="1019175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0"/>
          <w:szCs w:val="40"/>
          <w:rtl w:val="0"/>
        </w:rPr>
        <w:t xml:space="preserve">  </w:t>
      </w:r>
      <w:r>
        <w:rPr>
          <w:sz w:val="40"/>
          <w:szCs w:val="40"/>
        </w:rPr>
        <w:drawing>
          <wp:inline distT="0" distB="0" distL="0" distR="0">
            <wp:extent cx="1898652" cy="866775"/>
            <wp:effectExtent l="0" t="0" r="0" b="0"/>
            <wp:docPr id="1073741826" name="officeArt object" descr="C:\Users\Andy and Polly\Pictures\SAS Logo[1]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ndy and Polly\Pictures\SAS Logo[1].jpeg" descr="C:\Users\Andy and Polly\Pictures\SAS Logo[1]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2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40"/>
          <w:szCs w:val="40"/>
          <w:rtl w:val="0"/>
        </w:rPr>
        <w:t xml:space="preserve">        </w:t>
      </w:r>
    </w:p>
    <w:p>
      <w:pPr>
        <w:pStyle w:val="Body"/>
        <w:tabs>
          <w:tab w:val="left" w:pos="4950"/>
        </w:tabs>
        <w:spacing w:after="0" w:line="240" w:lineRule="auto"/>
      </w:pPr>
    </w:p>
    <w:p>
      <w:pPr>
        <w:pStyle w:val="Body"/>
        <w:spacing w:after="0" w:line="240" w:lineRule="auto"/>
        <w:jc w:val="center"/>
      </w:pP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A Partnership of Sacajawea Audubon</w:t>
      </w:r>
    </w:p>
    <w:p>
      <w:pPr>
        <w:pStyle w:val="Body"/>
        <w:spacing w:after="0" w:line="240" w:lineRule="auto"/>
        <w:jc w:val="center"/>
      </w:pPr>
      <w:r>
        <w:rPr>
          <w:rFonts w:ascii="Calibri" w:cs="Calibri" w:hAnsi="Calibri" w:eastAsia="Calibri"/>
          <w:i w:val="1"/>
          <w:iCs w:val="1"/>
          <w:sz w:val="32"/>
          <w:szCs w:val="32"/>
          <w:rtl w:val="0"/>
          <w:lang w:val="en-US"/>
        </w:rPr>
        <w:t>and the American Kestrel Partnership</w:t>
      </w:r>
      <w:r>
        <w:rPr>
          <w:sz w:val="36"/>
          <w:szCs w:val="36"/>
        </w:rPr>
        <w:br w:type="textWrapping"/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>Installing Nest Boxes: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color w:val="000000"/>
          <w:u w:color="000000"/>
          <w:rtl w:val="0"/>
        </w:rPr>
        <w:t>Install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boxes in an open grassy area where rodents and grasshoppers are likely prey.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Look for open dry grasslands, meadows, grassy pastures, and sage-steppe habitat.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Avoid alfalfa hayfields or tall lush grass which will get too tall for kestrels to hunt in.  Avoid forested areas, but a box can be placed on the edge of a patch of trees if it is facing out to open grassland.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  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Boxes can be mounted on poles, posts, trees, or the sides of buildings.  Mount the box at least 6 feet high, preferably 9-12 feet high.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  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Fence posts can be used by attaching a 2x4 to extend the height of the post.  If you want to use a utility pole you should first get permission from the utility company.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 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Use 3" wood screws for mounting.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Ideally a box should not face the prevailing west winds which could blow in precipitation.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 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If installing near a road, face the hole away from the road so fledglings don't fly out into traffic.</w:t>
      </w:r>
    </w:p>
    <w:p>
      <w:pPr>
        <w:pStyle w:val="Body"/>
        <w:spacing w:line="240" w:lineRule="auto"/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Place 2-3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”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of wood shavings, not sawdust, in the bottom of a box for bedding (Pine or aspen are best.  Do not use cedar shavings).</w:t>
      </w:r>
    </w:p>
    <w:p>
      <w:pPr>
        <w:pStyle w:val="Body"/>
        <w:spacing w:after="0" w:line="240" w:lineRule="auto"/>
      </w:pPr>
    </w:p>
    <w:p>
      <w:pPr>
        <w:pStyle w:val="Body"/>
        <w:spacing w:line="240" w:lineRule="auto"/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  <w:lang w:val="en-US"/>
        </w:rPr>
        <w:t>Maintaining Nest Boxes: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Clean boxes each year in the fall or early spring.  Throw out dirty wood shavings and old nests including those built by song birds.  Add 2-3 inches of clean wood shavings for bedding if needed.  </w:t>
      </w:r>
    </w:p>
    <w:p>
      <w:pPr>
        <w:pStyle w:val="Body"/>
        <w:spacing w:after="0" w:line="240" w:lineRule="auto"/>
      </w:pPr>
    </w:p>
    <w:p>
      <w:pPr>
        <w:pStyle w:val="Body"/>
        <w:spacing w:line="240" w:lineRule="auto"/>
      </w:pP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>Monitoring Nest Boxes</w:t>
      </w:r>
      <w:r>
        <w:rPr>
          <w:sz w:val="32"/>
          <w:szCs w:val="32"/>
          <w:rtl w:val="0"/>
        </w:rPr>
        <w:t>:</w:t>
      </w:r>
    </w:p>
    <w:p>
      <w:pPr>
        <w:pStyle w:val="Body"/>
        <w:spacing w:line="240" w:lineRule="auto"/>
      </w:pPr>
      <w:r>
        <w:rPr>
          <w:sz w:val="24"/>
          <w:szCs w:val="24"/>
          <w:rtl w:val="0"/>
          <w:lang w:val="en-US"/>
        </w:rPr>
        <w:t>Be a citizen scientist and monitor the boxes each year throughout the spring and into summer.  At a minimum, please monitor once there are eggs, and then check again within 30 days for nestlings.  You can report findings in one of two ways: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Be a part of the Sacajawea Audubon Kestrel Nest Box Project and make arrangements to report your information to Paulette Epple, the project directo</w:t>
      </w:r>
      <w:r>
        <w:rPr>
          <w:sz w:val="24"/>
          <w:szCs w:val="24"/>
          <w:rtl w:val="0"/>
          <w:lang w:val="en-US"/>
        </w:rPr>
        <w:t xml:space="preserve">r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"mailto:pauletteepple@sacajaweaaudubon.org"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pauletteepple@sacajaweaaudubon.org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or call 406-580-6186.  All data gets recorded with the American Kestrel Partnership.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Become a partner of the American Kestrel Partnership at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"http://kestrel.peregrinefund.org"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http://kestrel.peregrinefund.org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.  Download monitoring instructions and submit your data directly to them for use in research.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